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9" w:rsidRDefault="005E4F19" w:rsidP="005E4F19">
      <w:pPr>
        <w:spacing w:after="120"/>
        <w:jc w:val="right"/>
        <w:rPr>
          <w:b/>
          <w:sz w:val="28"/>
          <w:szCs w:val="28"/>
        </w:rPr>
      </w:pPr>
      <w:r w:rsidRPr="005E4F19">
        <w:rPr>
          <w:b/>
          <w:sz w:val="28"/>
          <w:szCs w:val="28"/>
        </w:rPr>
        <w:drawing>
          <wp:inline distT="0" distB="0" distL="0" distR="0">
            <wp:extent cx="6116320" cy="122574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19" w:rsidRDefault="005E4F19" w:rsidP="009F7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Circolare n. </w:t>
      </w:r>
      <w:r w:rsidR="009F7DE9">
        <w:rPr>
          <w:b/>
          <w:sz w:val="28"/>
          <w:szCs w:val="28"/>
        </w:rPr>
        <w:t>237</w:t>
      </w:r>
    </w:p>
    <w:p w:rsidR="005E4F19" w:rsidRDefault="005E4F19" w:rsidP="009F7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del 13/05/2019</w:t>
      </w:r>
    </w:p>
    <w:p w:rsidR="002D67ED" w:rsidRDefault="002D67ED" w:rsidP="005E4F19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Destinatari:</w:t>
      </w:r>
    </w:p>
    <w:p w:rsidR="002D67ED" w:rsidRDefault="002D67ED" w:rsidP="005E4F1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Tutti i docenti</w:t>
      </w:r>
    </w:p>
    <w:p w:rsidR="002D67ED" w:rsidRDefault="002D67ED" w:rsidP="005E4F1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Personale non docente</w:t>
      </w:r>
    </w:p>
    <w:p w:rsidR="002D67ED" w:rsidRDefault="002D67ED" w:rsidP="005E4F1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Tutte le classi</w:t>
      </w:r>
    </w:p>
    <w:p w:rsidR="002D67ED" w:rsidRDefault="002D67ED" w:rsidP="005E4F1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Genitori degli alunni</w:t>
      </w:r>
    </w:p>
    <w:p w:rsidR="00977E91" w:rsidRDefault="00977E91" w:rsidP="005E4F19">
      <w:pPr>
        <w:spacing w:after="0"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977E91">
        <w:rPr>
          <w:sz w:val="28"/>
          <w:szCs w:val="28"/>
        </w:rPr>
        <w:t>per i provvedimenti di sua competenza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DSGA</w:t>
      </w:r>
    </w:p>
    <w:p w:rsidR="002D67ED" w:rsidRDefault="002F40EB" w:rsidP="003F6C98">
      <w:pPr>
        <w:spacing w:before="12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Sede centrale via De Nicola</w:t>
      </w:r>
    </w:p>
    <w:p w:rsidR="002F40EB" w:rsidRDefault="002F40EB" w:rsidP="002D67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Via Campanella</w:t>
      </w:r>
    </w:p>
    <w:p w:rsidR="002D67ED" w:rsidRDefault="002D67ED" w:rsidP="002D67ED">
      <w:pPr>
        <w:jc w:val="right"/>
        <w:rPr>
          <w:b/>
          <w:sz w:val="28"/>
          <w:szCs w:val="28"/>
        </w:rPr>
      </w:pPr>
    </w:p>
    <w:p w:rsidR="001014A1" w:rsidRPr="007A0B9C" w:rsidRDefault="007A0B9C">
      <w:pPr>
        <w:rPr>
          <w:b/>
          <w:sz w:val="28"/>
          <w:szCs w:val="28"/>
        </w:rPr>
      </w:pPr>
      <w:r w:rsidRPr="007A0B9C">
        <w:rPr>
          <w:b/>
          <w:sz w:val="28"/>
          <w:szCs w:val="28"/>
        </w:rPr>
        <w:t xml:space="preserve">Oggetto: </w:t>
      </w:r>
      <w:r w:rsidR="006B4B4A">
        <w:rPr>
          <w:b/>
          <w:sz w:val="28"/>
          <w:szCs w:val="28"/>
        </w:rPr>
        <w:t>c</w:t>
      </w:r>
      <w:r w:rsidRPr="007A0B9C">
        <w:rPr>
          <w:b/>
          <w:sz w:val="28"/>
          <w:szCs w:val="28"/>
        </w:rPr>
        <w:t>erimonia di premiazione Premio "Aurora"- 14 maggio 2019.</w:t>
      </w:r>
    </w:p>
    <w:p w:rsidR="007A0B9C" w:rsidRPr="007A0B9C" w:rsidRDefault="007A0B9C" w:rsidP="007A0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B4A">
        <w:rPr>
          <w:sz w:val="28"/>
          <w:szCs w:val="28"/>
        </w:rPr>
        <w:t>Nella giornata di m</w:t>
      </w:r>
      <w:r w:rsidRPr="007A0B9C">
        <w:rPr>
          <w:sz w:val="28"/>
          <w:szCs w:val="28"/>
        </w:rPr>
        <w:t>artedì 14 maggio 2019</w:t>
      </w:r>
      <w:r w:rsidR="006B4B4A">
        <w:rPr>
          <w:sz w:val="28"/>
          <w:szCs w:val="28"/>
        </w:rPr>
        <w:t>,</w:t>
      </w:r>
      <w:r w:rsidRPr="007A0B9C">
        <w:rPr>
          <w:sz w:val="28"/>
          <w:szCs w:val="28"/>
        </w:rPr>
        <w:t xml:space="preserve"> alle ore 16.30</w:t>
      </w:r>
      <w:r w:rsidR="006B4B4A">
        <w:rPr>
          <w:sz w:val="28"/>
          <w:szCs w:val="28"/>
        </w:rPr>
        <w:t>,</w:t>
      </w:r>
      <w:r w:rsidRPr="007A0B9C">
        <w:rPr>
          <w:sz w:val="28"/>
          <w:szCs w:val="28"/>
        </w:rPr>
        <w:t xml:space="preserve"> si svolgerà la cerimonia di premiazione della seconda edizione del premio "Aurora" </w:t>
      </w:r>
      <w:r w:rsidR="006B4B4A">
        <w:rPr>
          <w:sz w:val="28"/>
          <w:szCs w:val="28"/>
        </w:rPr>
        <w:t xml:space="preserve">che avrà luogo </w:t>
      </w:r>
      <w:r w:rsidRPr="007A0B9C">
        <w:rPr>
          <w:sz w:val="28"/>
          <w:szCs w:val="28"/>
        </w:rPr>
        <w:t>presso l'aula magna del nostro istituto.</w:t>
      </w:r>
    </w:p>
    <w:p w:rsidR="007A0B9C" w:rsidRPr="007A0B9C" w:rsidRDefault="007A0B9C" w:rsidP="007A0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B9C">
        <w:rPr>
          <w:sz w:val="28"/>
          <w:szCs w:val="28"/>
        </w:rPr>
        <w:t>Considerate le finalità del premio che tendono a valorizzare e incentivare comportamenti ed atteggiamenti positivi</w:t>
      </w:r>
      <w:r w:rsidR="006B4B4A">
        <w:rPr>
          <w:sz w:val="28"/>
          <w:szCs w:val="28"/>
        </w:rPr>
        <w:t>,</w:t>
      </w:r>
      <w:r w:rsidRPr="007A0B9C">
        <w:rPr>
          <w:sz w:val="28"/>
          <w:szCs w:val="28"/>
        </w:rPr>
        <w:t xml:space="preserve"> quali la generosità e il senso di responsabilità dei ragazzi che credono nell'alto valore sociale della cultura della solidarietà e dell'inclusività, si auspica</w:t>
      </w:r>
      <w:r>
        <w:rPr>
          <w:sz w:val="28"/>
          <w:szCs w:val="28"/>
        </w:rPr>
        <w:t xml:space="preserve"> una cal</w:t>
      </w:r>
      <w:r w:rsidR="00201E9E">
        <w:rPr>
          <w:sz w:val="28"/>
          <w:szCs w:val="28"/>
        </w:rPr>
        <w:t>orosa partecipazione da parte di</w:t>
      </w:r>
      <w:r>
        <w:rPr>
          <w:sz w:val="28"/>
          <w:szCs w:val="28"/>
        </w:rPr>
        <w:t xml:space="preserve"> docenti</w:t>
      </w:r>
      <w:r w:rsidR="006B4B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4B4A">
        <w:rPr>
          <w:sz w:val="28"/>
          <w:szCs w:val="28"/>
        </w:rPr>
        <w:t xml:space="preserve">alunni </w:t>
      </w:r>
      <w:r>
        <w:rPr>
          <w:sz w:val="28"/>
          <w:szCs w:val="28"/>
        </w:rPr>
        <w:t>e</w:t>
      </w:r>
      <w:r w:rsidR="006B4B4A">
        <w:rPr>
          <w:sz w:val="28"/>
          <w:szCs w:val="28"/>
        </w:rPr>
        <w:t xml:space="preserve"> le loro</w:t>
      </w:r>
      <w:r>
        <w:rPr>
          <w:sz w:val="28"/>
          <w:szCs w:val="28"/>
        </w:rPr>
        <w:t xml:space="preserve"> famiglie.</w:t>
      </w:r>
    </w:p>
    <w:sectPr w:rsidR="007A0B9C" w:rsidRPr="007A0B9C" w:rsidSect="00101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savePreviewPicture/>
  <w:compat/>
  <w:rsids>
    <w:rsidRoot w:val="007A0B9C"/>
    <w:rsid w:val="000048C7"/>
    <w:rsid w:val="001014A1"/>
    <w:rsid w:val="00201E9E"/>
    <w:rsid w:val="002D67ED"/>
    <w:rsid w:val="002F40EB"/>
    <w:rsid w:val="003F6C98"/>
    <w:rsid w:val="004477DB"/>
    <w:rsid w:val="005E4F19"/>
    <w:rsid w:val="006B4B4A"/>
    <w:rsid w:val="007A0B9C"/>
    <w:rsid w:val="00977E91"/>
    <w:rsid w:val="009F7DE9"/>
    <w:rsid w:val="00D93EBA"/>
    <w:rsid w:val="00FD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5</cp:revision>
  <cp:lastPrinted>2019-05-13T07:12:00Z</cp:lastPrinted>
  <dcterms:created xsi:type="dcterms:W3CDTF">2019-05-13T06:50:00Z</dcterms:created>
  <dcterms:modified xsi:type="dcterms:W3CDTF">2019-05-13T07:12:00Z</dcterms:modified>
</cp:coreProperties>
</file>